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关于山东省电子健康通行码申领使用、查询疫情风险等级等有关问题的说明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按照规定，自省外中、高风险等疫情重点地区来鲁人员至少于抵达前3天（不晚于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各相关区市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可使用“国务院客户端”微信小程序点击“疫情风险查询”，或在微信小程序中搜索“疫情风险等级查询”，或登陆</w:t>
      </w:r>
      <w:r>
        <w:rPr>
          <w:rFonts w:hint="default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default" w:ascii="仿宋_GB2312" w:hAnsi="仿宋_GB2312" w:eastAsia="仿宋_GB2312" w:cs="仿宋_GB2312"/>
          <w:sz w:val="32"/>
          <w:szCs w:val="32"/>
        </w:rPr>
        <w:instrText xml:space="preserve"> HYPERLINK "http://bmfw.www.gov.cn/yqfxdjcx/index.html" </w:instrText>
      </w:r>
      <w:r>
        <w:rPr>
          <w:rFonts w:hint="default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default" w:ascii="仿宋_GB2312" w:hAnsi="仿宋_GB2312" w:eastAsia="仿宋_GB2312" w:cs="仿宋_GB2312"/>
          <w:sz w:val="32"/>
          <w:szCs w:val="32"/>
        </w:rPr>
        <w:t>http://bmfw.www.gov.cn/yqfxdjcx/index.html</w:t>
      </w:r>
      <w:r>
        <w:rPr>
          <w:rFonts w:hint="default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，选择查询地区即可了解该地的疫情风险等级。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市、区（市）</w:t>
      </w:r>
      <w:r>
        <w:rPr>
          <w:rFonts w:hint="eastAsia" w:ascii="黑体" w:hAnsi="黑体" w:eastAsia="黑体" w:cs="黑体"/>
          <w:sz w:val="32"/>
          <w:szCs w:val="32"/>
        </w:rPr>
        <w:t>疾控部门联系方式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青岛市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0532-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85661011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市南区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0532-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82626576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市北区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0532-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82817955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李沧区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0532-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87896401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崂山区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0532-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66711322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城阳区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0532-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87868062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青西新区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0532-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86163110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胶州市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0532-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87212552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即墨区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0532-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88525190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平度市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0532-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88329430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莱西市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0532-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88499800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D0D0DB"/>
    <w:multiLevelType w:val="singleLevel"/>
    <w:tmpl w:val="E3D0D0D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5329"/>
    <w:rsid w:val="11DB5A14"/>
    <w:rsid w:val="3ED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2020-06-17T01:58:00Z</dcterms:created>
  <dc:creator>晖</dc:creator>
  <cp:lastModifiedBy>晖</cp:lastModifiedBy>
  <dcterms:modified xsi:type="dcterms:W3CDTF">2020-06-17T01:59:23Z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