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1600"/>
        <w:gridCol w:w="1060"/>
        <w:gridCol w:w="1780"/>
        <w:gridCol w:w="1260"/>
        <w:gridCol w:w="1760"/>
        <w:gridCol w:w="276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9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 xml:space="preserve">附件1：　　　　　　　　 </w:t>
            </w:r>
            <w:bookmarkStart w:id="0" w:name="_GoBack"/>
            <w:r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</w:rPr>
              <w:t>平阴县招聘安置2018年度省退役优秀运动员岗位汇总表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单位类别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其他条件要求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平阴县教育和体育局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平阴县实验学校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公益一类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教练员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（专技）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被省市体育和人社部门确认为平阴县输送的2018年度省退役优秀运动员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954A3"/>
    <w:rsid w:val="06B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2019-07-03T03:20:00Z</dcterms:created>
  <dc:creator>Administrator</dc:creator>
  <cp:lastModifiedBy>Administrator</cp:lastModifiedBy>
  <dcterms:modified xsi:type="dcterms:W3CDTF">2019-07-03T03:21:56Z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