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8" w:rsidRDefault="00E328E8" w:rsidP="00E328E8">
      <w:pPr>
        <w:spacing w:line="540" w:lineRule="exact"/>
        <w:contextualSpacing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：</w:t>
      </w:r>
    </w:p>
    <w:p w:rsidR="00E328E8" w:rsidRDefault="00E328E8" w:rsidP="00E328E8">
      <w:pPr>
        <w:spacing w:line="540" w:lineRule="exact"/>
        <w:contextualSpacing/>
        <w:jc w:val="center"/>
        <w:rPr>
          <w:rFonts w:ascii="仿宋_GB2312" w:eastAsia="仿宋_GB2312" w:hAnsi="宋体" w:cs="方正小标宋简体" w:hint="eastAsia"/>
          <w:color w:val="000000"/>
          <w:spacing w:val="-1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方正小标宋简体"/>
          <w:color w:val="000000"/>
          <w:spacing w:val="-10"/>
          <w:kern w:val="0"/>
          <w:sz w:val="44"/>
          <w:szCs w:val="44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kern w:val="0"/>
          <w:sz w:val="44"/>
          <w:szCs w:val="44"/>
        </w:rPr>
        <w:t>年烟台经济技术开发区“八角湾优才计划”优秀毕业生选聘职位表</w:t>
      </w:r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720"/>
        <w:gridCol w:w="11299"/>
      </w:tblGrid>
      <w:tr w:rsidR="00E328E8" w:rsidRPr="00235CA0" w:rsidTr="00901A3F">
        <w:tc>
          <w:tcPr>
            <w:tcW w:w="1980" w:type="dxa"/>
            <w:gridSpan w:val="2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235CA0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岗位设置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235CA0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选聘计划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 w:rsidRPr="00235CA0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专业要求</w:t>
            </w:r>
          </w:p>
        </w:tc>
      </w:tr>
      <w:tr w:rsidR="00E328E8" w:rsidRPr="00235CA0" w:rsidTr="00901A3F">
        <w:tc>
          <w:tcPr>
            <w:tcW w:w="720" w:type="dxa"/>
            <w:vMerge w:val="restart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专业岗位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A（化工新材料类）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化学：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无机化学、分析化学、有机化学、物理化学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含</w:t>
            </w:r>
            <w:r w:rsidRPr="00235CA0"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  <w:t>∶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化学物理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、高分子化学与物理；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材料科学与工程：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材料物理与化学、材料学、材料加工工程；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化学工程与技术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：化学工程、化学工艺、生物化工、应用化学、工业催化；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材料与化工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B（生物医药类）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生物学：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植物学、动物学、水生生物学、微生物学、神经生物学、遗传学、发育生物学、细胞生物学、生物化学与分子生物学、生物物理学、生态学；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生物医学工程；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生物工程；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：生物与医药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C（海洋科学类）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海洋科学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：物理海洋学、海洋化学、海洋生物学、海洋地质；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水产：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水产养殖、捕捞学、渔业资源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D（智能制造类）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机械工程：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机械制造及其自动化、机械电子工程、机械设计及理论、车辆工程；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光学工程；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仪器科学与技术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：精密仪器及机械、测试计量技术及仪器；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动力工程及工程热物理：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工程热物理、热能工程、动力机械及工程、流体机械及工程、制冷及低温工程、化工过程机械；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电气工程：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电机与电器、电力系统及其自动化、高电压与绝缘技术、电力电子与电力传动、电工理论与新技术；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控制科学与工程：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控制理论与控制工程、检测技术与自动化装置、系统工程、模式识别与智能系统、导航、制导与控制；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船舶与海洋工程：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船舶与海洋结构物设计制造、轮机工程、水声工程；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机械、能源动力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E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电子信息类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电子科学与技术：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物理电子学、电路与系统、微电子学与固体电子学、电磁场与微波技术；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信息与通信工程：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通信与信息系统、信号与信息处理；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计算机科学与技术：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计算机系统结构、计算机软件与理论、计算机应用技术；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软件工程；</w:t>
            </w:r>
          </w:p>
          <w:p w:rsidR="00E328E8" w:rsidRPr="00235CA0" w:rsidRDefault="00E328E8" w:rsidP="00901A3F">
            <w:pPr>
              <w:spacing w:line="29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电子信息</w:t>
            </w:r>
          </w:p>
        </w:tc>
      </w:tr>
      <w:tr w:rsidR="00E328E8" w:rsidRPr="00235CA0" w:rsidTr="00901A3F">
        <w:tc>
          <w:tcPr>
            <w:tcW w:w="720" w:type="dxa"/>
            <w:vMerge w:val="restart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专业岗位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F（经济金融类）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应用经济学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：国民经济学、区域经济学、财政学（含：税收学）、金融学（含：保险学）、产业经济学、国际贸易学、劳动经济学、统计学、数量经济学；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统计学；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金融、国际商务、应用统计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G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建筑与土木工程类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建筑学：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建筑历史与理论、建筑设计及其理论、城市规划与设计（含：风景园林规划与设计）、建筑技术科学；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土木工程：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岩土工程、结构工程、市政工程、供热、供燃气、通风及空调工程、防灾减灾工程及防护工程、桥梁与隧道工程；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Cs w:val="21"/>
              </w:rPr>
              <w:t>水利工程：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港口、海岸及近海工程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城乡规划学；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风景园林学；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建筑学、城市规划、土木水利、工程管理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H（交通运输类）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交通运输：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道路与铁道工程、交通信息工程及控制、交通运输规划与管理、载运工具运用工程；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交通运输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</w:tcPr>
          <w:p w:rsidR="00E328E8" w:rsidRPr="00235CA0" w:rsidRDefault="00E328E8" w:rsidP="00901A3F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I（管理类）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管理科学与工程；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工商管理：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会计学、企业管理（含：财务管理、人力资源管理）、旅游管理、技术经济与管理；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公共管理：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行政管理、社会医学与卫生事业管理、教育经济与管理、社会保障、土地资源管理；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hint="eastAsia"/>
                <w:b/>
                <w:color w:val="000000"/>
                <w:kern w:val="0"/>
                <w:szCs w:val="21"/>
              </w:rPr>
              <w:t>安全科学与工程；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管理科学与工程；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专业硕士：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工商管理、公共管理、会计、旅游管理、社会工作</w:t>
            </w:r>
          </w:p>
        </w:tc>
      </w:tr>
      <w:tr w:rsidR="00E328E8" w:rsidRPr="00235CA0" w:rsidTr="00901A3F">
        <w:tc>
          <w:tcPr>
            <w:tcW w:w="720" w:type="dxa"/>
            <w:vMerge/>
            <w:shd w:val="clear" w:color="auto" w:fill="auto"/>
          </w:tcPr>
          <w:p w:rsidR="00E328E8" w:rsidRPr="00235CA0" w:rsidRDefault="00E328E8" w:rsidP="00901A3F">
            <w:pPr>
              <w:spacing w:line="300" w:lineRule="exact"/>
              <w:contextualSpacing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J（法律类）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法学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：法学理论、法律史、宪法学与行政法学、刑法学、民商法学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含：劳动法学、社会保障法学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、诉讼法学、经济法学、环境与资源保护法学、国际法学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(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含：国际公法、国际私法、国际经济法</w:t>
            </w: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)</w:t>
            </w: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；</w:t>
            </w:r>
          </w:p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专业硕士：法律、社会工作</w:t>
            </w:r>
          </w:p>
        </w:tc>
      </w:tr>
      <w:tr w:rsidR="00E328E8" w:rsidRPr="00235CA0" w:rsidTr="00901A3F">
        <w:trPr>
          <w:trHeight w:val="88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contextualSpacing/>
              <w:jc w:val="center"/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</w:pPr>
            <w:r w:rsidRPr="00235CA0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综合岗位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299" w:type="dxa"/>
            <w:shd w:val="clear" w:color="auto" w:fill="auto"/>
            <w:vAlign w:val="center"/>
          </w:tcPr>
          <w:p w:rsidR="00E328E8" w:rsidRPr="00235CA0" w:rsidRDefault="00E328E8" w:rsidP="00901A3F">
            <w:pPr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235CA0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不限专业。</w:t>
            </w:r>
          </w:p>
        </w:tc>
      </w:tr>
    </w:tbl>
    <w:p w:rsidR="00E328E8" w:rsidRDefault="00E328E8" w:rsidP="00E328E8">
      <w:pPr>
        <w:spacing w:line="300" w:lineRule="exact"/>
        <w:contextualSpacing/>
        <w:rPr>
          <w:rFonts w:ascii="仿宋_GB2312" w:eastAsia="仿宋_GB2312" w:hAnsi="宋体" w:cs="仿宋_GB2312" w:hint="eastAsia"/>
          <w:color w:val="000000"/>
          <w:kern w:val="0"/>
          <w:szCs w:val="21"/>
        </w:r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备注：</w:t>
      </w:r>
      <w:r>
        <w:rPr>
          <w:rFonts w:ascii="仿宋_GB2312" w:eastAsia="仿宋_GB2312" w:hAnsi="宋体" w:cs="仿宋_GB2312"/>
          <w:color w:val="000000"/>
          <w:kern w:val="0"/>
          <w:szCs w:val="21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.报考专业岗位的需以最高学历所学专业报名；</w:t>
      </w:r>
    </w:p>
    <w:p w:rsidR="00E328E8" w:rsidRDefault="00E328E8" w:rsidP="00E328E8">
      <w:pPr>
        <w:spacing w:line="300" w:lineRule="exact"/>
        <w:ind w:firstLineChars="300" w:firstLine="630"/>
        <w:contextualSpacing/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Cs w:val="21"/>
        </w:rPr>
        <w:t>2.以其他相近专业报名的，由选聘工作领导小组研究认定是否可以报名，并在报名网站进行实时更新。</w:t>
      </w:r>
    </w:p>
    <w:p w:rsidR="00497C24" w:rsidRDefault="00497C24"/>
    <w:sectPr w:rsidR="00497C24" w:rsidSect="00E328E8">
      <w:pgSz w:w="16840" w:h="11900" w:orient="landscape"/>
      <w:pgMar w:top="1418" w:right="1440" w:bottom="1800" w:left="1440" w:header="851" w:footer="992" w:gutter="0"/>
      <w:cols w:space="425"/>
      <w:docGrid w:type="lines" w:linePitch="312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E8"/>
    <w:rsid w:val="001F516A"/>
    <w:rsid w:val="00497C24"/>
    <w:rsid w:val="00E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31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E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孙</dc:creator>
  <cp:keywords/>
  <dc:description/>
  <cp:lastModifiedBy>apple 孙</cp:lastModifiedBy>
  <cp:revision>1</cp:revision>
  <dcterms:created xsi:type="dcterms:W3CDTF">2019-04-12T10:41:00Z</dcterms:created>
  <dcterms:modified xsi:type="dcterms:W3CDTF">2019-04-12T10:43:00Z</dcterms:modified>
</cp:coreProperties>
</file>