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A7" w:rsidRDefault="00F819A7">
      <w:pPr>
        <w:spacing w:line="440" w:lineRule="exact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1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F819A7" w:rsidRDefault="00F819A7" w:rsidP="00556A9A">
      <w:pPr>
        <w:spacing w:beforeLines="100" w:afterLines="100" w:line="44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潍坊护理职业学院</w:t>
      </w:r>
      <w:r>
        <w:rPr>
          <w:rFonts w:ascii="宋体" w:hAnsi="宋体" w:cs="宋体"/>
          <w:b/>
          <w:bCs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sz w:val="36"/>
          <w:szCs w:val="36"/>
        </w:rPr>
        <w:t>年高层次（高技能）人才招聘计划</w:t>
      </w:r>
    </w:p>
    <w:p w:rsidR="00F819A7" w:rsidRDefault="00F819A7"/>
    <w:tbl>
      <w:tblPr>
        <w:tblW w:w="14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2130"/>
        <w:gridCol w:w="840"/>
        <w:gridCol w:w="1890"/>
        <w:gridCol w:w="1890"/>
        <w:gridCol w:w="2175"/>
        <w:gridCol w:w="2790"/>
        <w:gridCol w:w="1755"/>
      </w:tblGrid>
      <w:tr w:rsidR="00F819A7" w:rsidTr="0035531D">
        <w:trPr>
          <w:trHeight w:val="797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序号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学位</w:t>
            </w:r>
            <w:r w:rsidRPr="0035531D">
              <w:rPr>
                <w:rFonts w:ascii="黑体" w:eastAsia="仿宋_GB2312" w:hAnsi="黑体"/>
                <w:color w:val="000000"/>
                <w:sz w:val="28"/>
              </w:rPr>
              <w:t>/</w:t>
            </w: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专业及相近专业名称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其他条件要求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备注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康复治疗技术专业带头人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康复治疗学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本科阶段为全日制康复治疗学专业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医学影像技术专业带头人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医学影像诊断学或核医学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3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针灸推拿专业骨干教师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针灸推拿专业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本科阶段为全日制中医学专业或针灸推拿专业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4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医疗设备应用技术专业带头人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生物医学工程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5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医学检验技术专业骨干教师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检验诊断学、分子生物学、免疫学、病原生物学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本科阶段为全日制医学检验专业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6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药学专业带头人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药物化学、生药学、药剂学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主持省级及以上专业科研项目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trHeight w:val="622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7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护理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lastRenderedPageBreak/>
              <w:t>序号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学位</w:t>
            </w:r>
            <w:r w:rsidRPr="0035531D">
              <w:rPr>
                <w:rFonts w:ascii="黑体" w:eastAsia="仿宋_GB2312" w:hAnsi="黑体"/>
                <w:color w:val="000000"/>
                <w:sz w:val="28"/>
              </w:rPr>
              <w:t>/</w:t>
            </w: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专业及相近专业名称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其他条件要求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备注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8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临床医学相关专业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9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口腔医学教学、科研、临床岗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口腔医学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全日制博士学位，国内培养，有国家自然基金课题参与经历者优先。第一学历为全日制本科口腔医学专业。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10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思想政治教育等马克思专业理论类相关专业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11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教学管理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汉语言文学等中国语言文学类相关专业；或计算机科学与技术等计算机类相关专业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trHeight w:val="1171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12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心理咨询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医学心理学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具有心理咨询师资格证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lastRenderedPageBreak/>
              <w:t>序号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学位</w:t>
            </w:r>
            <w:r w:rsidRPr="0035531D">
              <w:rPr>
                <w:rFonts w:ascii="黑体" w:eastAsia="仿宋_GB2312" w:hAnsi="黑体"/>
                <w:color w:val="000000"/>
                <w:sz w:val="28"/>
              </w:rPr>
              <w:t>/</w:t>
            </w: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专业及相近专业名称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其他条件要求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备注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13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人工智能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博士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计算机及相关专业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能掌握计算机理论和大数据处理技术，具有数据管理、系统开发、海量数据分析与挖掘能力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正式编制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14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康复治疗技术专业带头人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康复治疗学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本科阶段为全日制康复治疗学专业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15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医学影像技术专业带头人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医学影像诊断学或核医学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16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针灸推拿专业骨干教师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针灸推拿专业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本科阶段为全日制中医学专业或针灸推拿专业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17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医学检验技术专业骨干教师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检验诊断学、分子生物学、免疫学、病原生物学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本科阶段为全日制医学检验专业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18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药学专业带头人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药物化学、生药学、药剂学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left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主持省级及以上专业科研项目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19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实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习</w:t>
            </w: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指导教师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副高及以上职称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护理及相关专业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right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734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20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学士及以上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护理及护理学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540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lastRenderedPageBreak/>
              <w:t>序号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学位</w:t>
            </w:r>
            <w:r w:rsidRPr="0035531D">
              <w:rPr>
                <w:rFonts w:ascii="黑体" w:eastAsia="仿宋_GB2312" w:hAnsi="黑体"/>
                <w:color w:val="000000"/>
                <w:sz w:val="28"/>
              </w:rPr>
              <w:t>/</w:t>
            </w: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职称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专业及相近专业名称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其他条件要求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黑体" w:eastAsia="仿宋_GB2312" w:hAnsi="黑体" w:hint="eastAsia"/>
                <w:color w:val="000000"/>
                <w:sz w:val="28"/>
              </w:rPr>
              <w:t>备注</w:t>
            </w:r>
          </w:p>
        </w:tc>
      </w:tr>
      <w:tr w:rsidR="00F819A7" w:rsidTr="0035531D">
        <w:trPr>
          <w:trHeight w:val="540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21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硕士研究生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计算机应用技术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22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计算机科学与技术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23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数学与应用数学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24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体育及相关专业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615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25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英语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656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26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中医学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625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27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临床医学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28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管理岗位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硕士及以上</w:t>
            </w: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机械设计制造及其自动化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558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29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本科及以上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汉语言文学</w:t>
            </w: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副高级及以上职称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30</w:t>
            </w: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实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习</w:t>
            </w: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指导教师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专科及以上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老年服务与管理</w:t>
            </w:r>
          </w:p>
        </w:tc>
        <w:tc>
          <w:tcPr>
            <w:tcW w:w="2790" w:type="dxa"/>
            <w:vAlign w:val="center"/>
          </w:tcPr>
          <w:p w:rsidR="00F819A7" w:rsidRPr="00133E6B" w:rsidRDefault="00F819A7" w:rsidP="0035531D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133E6B">
              <w:rPr>
                <w:rFonts w:ascii="仿宋_GB2312" w:eastAsia="仿宋_GB2312" w:hAnsi="宋体" w:cs="宋体" w:hint="eastAsia"/>
                <w:color w:val="111111"/>
                <w:kern w:val="0"/>
                <w:sz w:val="18"/>
                <w:szCs w:val="18"/>
              </w:rPr>
              <w:t>获世界技能大赛优胜奖以上、国家级一类职业技能大赛二等奖以上、省级一类职业技能大赛一等奖前</w:t>
            </w:r>
            <w:r w:rsidRPr="00133E6B">
              <w:rPr>
                <w:rFonts w:ascii="仿宋_GB2312" w:eastAsia="仿宋_GB2312" w:hAnsi="宋体" w:cs="宋体"/>
                <w:color w:val="111111"/>
                <w:kern w:val="0"/>
                <w:sz w:val="18"/>
                <w:szCs w:val="18"/>
              </w:rPr>
              <w:t>6</w:t>
            </w:r>
            <w:r w:rsidRPr="00133E6B">
              <w:rPr>
                <w:rFonts w:ascii="仿宋_GB2312" w:eastAsia="仿宋_GB2312" w:hAnsi="宋体" w:cs="宋体" w:hint="eastAsia"/>
                <w:color w:val="111111"/>
                <w:kern w:val="0"/>
                <w:sz w:val="18"/>
                <w:szCs w:val="18"/>
              </w:rPr>
              <w:t>名的高技能人才</w:t>
            </w: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控制总量</w:t>
            </w:r>
          </w:p>
        </w:tc>
      </w:tr>
      <w:tr w:rsidR="00F819A7" w:rsidTr="0035531D">
        <w:trPr>
          <w:trHeight w:val="632"/>
          <w:jc w:val="center"/>
        </w:trPr>
        <w:tc>
          <w:tcPr>
            <w:tcW w:w="731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 w:hint="eastAsia"/>
                <w:color w:val="000000"/>
                <w:sz w:val="28"/>
              </w:rPr>
              <w:t>合计</w:t>
            </w:r>
          </w:p>
        </w:tc>
        <w:tc>
          <w:tcPr>
            <w:tcW w:w="84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  <w:r w:rsidRPr="0035531D">
              <w:rPr>
                <w:rFonts w:ascii="仿宋_GB2312" w:eastAsia="仿宋_GB2312" w:hAnsi="仿宋_GB2312"/>
                <w:color w:val="000000"/>
                <w:sz w:val="28"/>
              </w:rPr>
              <w:t>40</w:t>
            </w: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7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  <w:tc>
          <w:tcPr>
            <w:tcW w:w="1755" w:type="dxa"/>
            <w:vAlign w:val="center"/>
          </w:tcPr>
          <w:p w:rsidR="00F819A7" w:rsidRPr="0035531D" w:rsidRDefault="00F819A7" w:rsidP="0035531D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</w:rPr>
            </w:pPr>
          </w:p>
        </w:tc>
      </w:tr>
    </w:tbl>
    <w:p w:rsidR="00F819A7" w:rsidRDefault="00F819A7">
      <w:pPr>
        <w:sectPr w:rsidR="00F819A7">
          <w:pgSz w:w="16838" w:h="11906" w:orient="landscape"/>
          <w:pgMar w:top="1134" w:right="1588" w:bottom="1134" w:left="1758" w:header="851" w:footer="992" w:gutter="0"/>
          <w:cols w:space="0"/>
          <w:docGrid w:type="linesAndChars" w:linePitch="312"/>
        </w:sectPr>
      </w:pPr>
    </w:p>
    <w:p w:rsidR="00F819A7" w:rsidRDefault="00F819A7" w:rsidP="00556A9A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sectPr w:rsidR="00F819A7" w:rsidSect="00BC7462"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8F" w:rsidRDefault="0004618F" w:rsidP="00556A9A">
      <w:r>
        <w:separator/>
      </w:r>
    </w:p>
  </w:endnote>
  <w:endnote w:type="continuationSeparator" w:id="0">
    <w:p w:rsidR="0004618F" w:rsidRDefault="0004618F" w:rsidP="0055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8F" w:rsidRDefault="0004618F" w:rsidP="00556A9A">
      <w:r>
        <w:separator/>
      </w:r>
    </w:p>
  </w:footnote>
  <w:footnote w:type="continuationSeparator" w:id="0">
    <w:p w:rsidR="0004618F" w:rsidRDefault="0004618F" w:rsidP="00556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3B"/>
    <w:rsid w:val="0004618F"/>
    <w:rsid w:val="00133E6B"/>
    <w:rsid w:val="001F1C3B"/>
    <w:rsid w:val="0035531D"/>
    <w:rsid w:val="00404BD0"/>
    <w:rsid w:val="00556A9A"/>
    <w:rsid w:val="005D3D29"/>
    <w:rsid w:val="00611708"/>
    <w:rsid w:val="00AB4C1A"/>
    <w:rsid w:val="00BC7462"/>
    <w:rsid w:val="00DF15A1"/>
    <w:rsid w:val="00F819A7"/>
    <w:rsid w:val="06015B38"/>
    <w:rsid w:val="12961D2D"/>
    <w:rsid w:val="21D97321"/>
    <w:rsid w:val="272A0BDA"/>
    <w:rsid w:val="2A671BE4"/>
    <w:rsid w:val="2B395D28"/>
    <w:rsid w:val="526941CB"/>
    <w:rsid w:val="58707A7E"/>
    <w:rsid w:val="64C979C5"/>
    <w:rsid w:val="692B3CFA"/>
    <w:rsid w:val="71C25A81"/>
    <w:rsid w:val="7521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C7462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56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6A9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6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6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AutoBVT</cp:lastModifiedBy>
  <cp:revision>8</cp:revision>
  <cp:lastPrinted>2019-03-21T05:36:00Z</cp:lastPrinted>
  <dcterms:created xsi:type="dcterms:W3CDTF">2019-03-15T10:28:00Z</dcterms:created>
  <dcterms:modified xsi:type="dcterms:W3CDTF">2019-03-25T08:13:00Z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