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80"/>
        <w:jc w:val="left"/>
      </w:pP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u w:val="none"/>
          <w:lang w:val="en-US" w:eastAsia="zh-CN" w:bidi="ar"/>
        </w:rPr>
        <w:t>测试项目和合格标准见下表。</w:t>
      </w:r>
    </w:p>
    <w:tbl>
      <w:tblPr>
        <w:tblW w:w="7848" w:type="dxa"/>
        <w:jc w:val="center"/>
        <w:tblInd w:w="64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2267"/>
        <w:gridCol w:w="41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center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4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center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子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10X4米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13＂1以内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Verdana"/>
                <w:color w:val="5C5C5C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4＇25＂以内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2.65米以上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 子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10X4米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14＂1以内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800米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4＇20＂以内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2.30米以上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48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备注：表内所称以上、以内，均包括本数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40"/>
              <w:jc w:val="left"/>
            </w:pPr>
            <w:r>
              <w:rPr>
                <w:rFonts w:hint="eastAsia" w:ascii="宋体" w:hAnsi="宋体" w:eastAsia="宋体" w:cs="仿宋_GB2312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10D63"/>
    <w:rsid w:val="49410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C5C5C"/>
      <w:u w:val="none"/>
    </w:rPr>
  </w:style>
  <w:style w:type="character" w:styleId="5">
    <w:name w:val="Hyperlink"/>
    <w:basedOn w:val="3"/>
    <w:uiPriority w:val="0"/>
    <w:rPr>
      <w:color w:val="5C5C5C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2018-01-21T07:09:00Z</dcterms:created>
  <dc:creator>ASUS</dc:creator>
  <cp:lastModifiedBy>ASUS</cp:lastModifiedBy>
  <dcterms:modified xsi:type="dcterms:W3CDTF">2018-01-21T07:09:54Z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